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64DC" w14:textId="1AA1127D" w:rsidR="00A9363C" w:rsidRPr="00C270C6" w:rsidRDefault="00A9363C" w:rsidP="000A0C15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14:paraId="22469A9C" w14:textId="77777777" w:rsidR="007F1642" w:rsidRPr="00C270C6" w:rsidRDefault="007F1642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</w:p>
    <w:p w14:paraId="09A6148A" w14:textId="77777777" w:rsidR="007F1642" w:rsidRPr="00C270C6" w:rsidRDefault="007F1642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</w:p>
    <w:p w14:paraId="436E98A5" w14:textId="77777777" w:rsidR="007F1642" w:rsidRPr="00C270C6" w:rsidRDefault="007F1642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</w:p>
    <w:p w14:paraId="04E2D9B9" w14:textId="77777777" w:rsidR="007F1642" w:rsidRPr="00C270C6" w:rsidRDefault="007F1642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  <w:r w:rsidRPr="00C270C6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4AD29A" wp14:editId="077E2415">
            <wp:simplePos x="0" y="0"/>
            <wp:positionH relativeFrom="column">
              <wp:posOffset>2605405</wp:posOffset>
            </wp:positionH>
            <wp:positionV relativeFrom="paragraph">
              <wp:posOffset>-513080</wp:posOffset>
            </wp:positionV>
            <wp:extent cx="610870" cy="1000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9BC38" w14:textId="47CEB1D7" w:rsidR="007F1642" w:rsidRPr="00C270C6" w:rsidRDefault="007F1642" w:rsidP="00F51708">
      <w:pPr>
        <w:rPr>
          <w:rFonts w:eastAsia="Arial"/>
          <w:bCs/>
          <w:sz w:val="24"/>
          <w:szCs w:val="24"/>
        </w:rPr>
      </w:pPr>
    </w:p>
    <w:p w14:paraId="4B569F9D" w14:textId="77777777" w:rsidR="007F1642" w:rsidRPr="00C270C6" w:rsidRDefault="007F1642" w:rsidP="007F1642">
      <w:pPr>
        <w:jc w:val="center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>Техническое задание</w:t>
      </w:r>
    </w:p>
    <w:p w14:paraId="552DF4C5" w14:textId="706829C9" w:rsidR="00C270C6" w:rsidRPr="00C270C6" w:rsidRDefault="007F1642" w:rsidP="00C270C6">
      <w:pPr>
        <w:pStyle w:val="a6"/>
        <w:spacing w:before="0" w:beforeAutospacing="0" w:after="0" w:afterAutospacing="0"/>
        <w:ind w:right="-331"/>
        <w:jc w:val="center"/>
        <w:rPr>
          <w:rFonts w:asciiTheme="minorHAnsi" w:eastAsia="Arial" w:hAnsiTheme="minorHAnsi" w:cstheme="minorBidi"/>
          <w:b/>
          <w:bCs/>
        </w:rPr>
      </w:pPr>
      <w:r w:rsidRPr="00C270C6">
        <w:rPr>
          <w:rFonts w:asciiTheme="minorHAnsi" w:eastAsia="Arial" w:hAnsiTheme="minorHAnsi" w:cstheme="minorBidi"/>
          <w:b/>
          <w:bCs/>
        </w:rPr>
        <w:t xml:space="preserve">на </w:t>
      </w:r>
      <w:r w:rsidR="00387591" w:rsidRPr="00C270C6">
        <w:rPr>
          <w:rFonts w:asciiTheme="minorHAnsi" w:eastAsia="Arial" w:hAnsiTheme="minorHAnsi" w:cstheme="minorBidi"/>
          <w:b/>
          <w:bCs/>
        </w:rPr>
        <w:t xml:space="preserve">образовательные </w:t>
      </w:r>
      <w:proofErr w:type="spellStart"/>
      <w:r w:rsidR="00387591" w:rsidRPr="00C270C6">
        <w:rPr>
          <w:rFonts w:asciiTheme="minorHAnsi" w:eastAsia="Arial" w:hAnsiTheme="minorHAnsi" w:cstheme="minorBidi"/>
          <w:b/>
          <w:bCs/>
        </w:rPr>
        <w:t>медиацион</w:t>
      </w:r>
      <w:r w:rsidR="00F0799E" w:rsidRPr="00C270C6">
        <w:rPr>
          <w:rFonts w:asciiTheme="minorHAnsi" w:eastAsia="Arial" w:hAnsiTheme="minorHAnsi" w:cstheme="minorBidi"/>
          <w:b/>
          <w:bCs/>
        </w:rPr>
        <w:t>н</w:t>
      </w:r>
      <w:r w:rsidR="00387591" w:rsidRPr="00C270C6">
        <w:rPr>
          <w:rFonts w:asciiTheme="minorHAnsi" w:eastAsia="Arial" w:hAnsiTheme="minorHAnsi" w:cstheme="minorBidi"/>
          <w:b/>
          <w:bCs/>
        </w:rPr>
        <w:t>ые</w:t>
      </w:r>
      <w:proofErr w:type="spellEnd"/>
      <w:r w:rsidR="00387591" w:rsidRPr="00C270C6">
        <w:rPr>
          <w:rFonts w:asciiTheme="minorHAnsi" w:eastAsia="Arial" w:hAnsiTheme="minorHAnsi" w:cstheme="minorBidi"/>
          <w:b/>
          <w:bCs/>
        </w:rPr>
        <w:t xml:space="preserve"> работы</w:t>
      </w:r>
      <w:r w:rsidRPr="00C270C6">
        <w:rPr>
          <w:rFonts w:asciiTheme="minorHAnsi" w:eastAsia="Arial" w:hAnsiTheme="minorHAnsi" w:cstheme="minorBidi"/>
          <w:b/>
          <w:bCs/>
        </w:rPr>
        <w:t xml:space="preserve"> </w:t>
      </w:r>
    </w:p>
    <w:p w14:paraId="1CFBE828" w14:textId="77777777" w:rsidR="00C270C6" w:rsidRPr="00C270C6" w:rsidRDefault="00C270C6" w:rsidP="007F1642">
      <w:pPr>
        <w:pStyle w:val="a6"/>
        <w:spacing w:before="0" w:beforeAutospacing="0" w:after="0" w:afterAutospacing="0"/>
        <w:ind w:right="-331"/>
        <w:jc w:val="both"/>
        <w:rPr>
          <w:rFonts w:asciiTheme="minorHAnsi" w:eastAsia="Arial" w:hAnsiTheme="minorHAnsi" w:cstheme="minorBidi"/>
          <w:bCs/>
        </w:rPr>
      </w:pPr>
    </w:p>
    <w:p w14:paraId="0781D111" w14:textId="0A6F0B09" w:rsidR="00C270C6" w:rsidRPr="00C270C6" w:rsidRDefault="00C270C6" w:rsidP="00C270C6">
      <w:pPr>
        <w:shd w:val="clear" w:color="auto" w:fill="C6D9F1"/>
        <w:spacing w:before="120" w:after="12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Объем услуг</w:t>
      </w:r>
      <w:r w:rsidRPr="00C270C6">
        <w:rPr>
          <w:rFonts w:eastAsia="Arial"/>
          <w:b/>
          <w:sz w:val="24"/>
          <w:szCs w:val="24"/>
        </w:rPr>
        <w:t xml:space="preserve">: </w:t>
      </w:r>
    </w:p>
    <w:p w14:paraId="31809EA7" w14:textId="29096A7F" w:rsidR="00C270C6" w:rsidRDefault="00C270C6" w:rsidP="00C270C6">
      <w:pPr>
        <w:pStyle w:val="a6"/>
        <w:spacing w:before="0" w:beforeAutospacing="0" w:after="0" w:afterAutospacing="0"/>
        <w:ind w:right="-331"/>
        <w:jc w:val="both"/>
        <w:rPr>
          <w:rFonts w:asciiTheme="minorHAnsi" w:eastAsia="Arial" w:hAnsiTheme="minorHAnsi" w:cstheme="minorBidi"/>
          <w:bCs/>
        </w:rPr>
      </w:pPr>
      <w:r>
        <w:rPr>
          <w:rFonts w:asciiTheme="minorHAnsi" w:eastAsia="Arial" w:hAnsiTheme="minorHAnsi" w:cstheme="minorBidi"/>
          <w:bCs/>
        </w:rPr>
        <w:t>Специалист</w:t>
      </w:r>
      <w:r w:rsidR="00D8038A">
        <w:rPr>
          <w:rFonts w:asciiTheme="minorHAnsi" w:eastAsia="Arial" w:hAnsiTheme="minorHAnsi" w:cstheme="minorBidi"/>
          <w:bCs/>
        </w:rPr>
        <w:t xml:space="preserve"> / Медиатор</w:t>
      </w:r>
      <w:r w:rsidRPr="00C270C6">
        <w:rPr>
          <w:rFonts w:asciiTheme="minorHAnsi" w:eastAsia="Arial" w:hAnsiTheme="minorHAnsi" w:cstheme="minorBidi"/>
          <w:bCs/>
        </w:rPr>
        <w:t xml:space="preserve"> в рамках </w:t>
      </w:r>
      <w:r>
        <w:rPr>
          <w:rFonts w:asciiTheme="minorHAnsi" w:eastAsia="Arial" w:hAnsiTheme="minorHAnsi" w:cstheme="minorBidi"/>
          <w:bCs/>
        </w:rPr>
        <w:t>задачи по проекту</w:t>
      </w:r>
      <w:r w:rsidRPr="00C270C6">
        <w:rPr>
          <w:rFonts w:asciiTheme="minorHAnsi" w:eastAsia="Arial" w:hAnsiTheme="minorHAnsi" w:cstheme="minorBidi"/>
          <w:bCs/>
        </w:rPr>
        <w:t xml:space="preserve"> «Повышение правовой грамотности населения через институциональную поддержку подведомственных ОМСУ общественно-профилактических центров» реализуемого при финансовой поддержке «</w:t>
      </w:r>
      <w:proofErr w:type="spellStart"/>
      <w:r w:rsidRPr="00C270C6">
        <w:rPr>
          <w:rFonts w:asciiTheme="minorHAnsi" w:eastAsia="Arial" w:hAnsiTheme="minorHAnsi" w:cstheme="minorBidi"/>
          <w:bCs/>
        </w:rPr>
        <w:t>Ист</w:t>
      </w:r>
      <w:proofErr w:type="spellEnd"/>
      <w:r w:rsidRPr="00C270C6">
        <w:rPr>
          <w:rFonts w:asciiTheme="minorHAnsi" w:eastAsia="Arial" w:hAnsiTheme="minorHAnsi" w:cstheme="minorBidi"/>
          <w:bCs/>
        </w:rPr>
        <w:t>-Вест Менеджмент Институт»</w:t>
      </w:r>
      <w:r>
        <w:rPr>
          <w:rFonts w:asciiTheme="minorHAnsi" w:eastAsia="Arial" w:hAnsiTheme="minorHAnsi" w:cstheme="minorBidi"/>
          <w:bCs/>
        </w:rPr>
        <w:t xml:space="preserve">, должен оказать нижеуказанные услуги. </w:t>
      </w:r>
    </w:p>
    <w:p w14:paraId="2BA8E3AC" w14:textId="77777777" w:rsidR="00C270C6" w:rsidRDefault="00C270C6" w:rsidP="00C270C6">
      <w:pPr>
        <w:pStyle w:val="a6"/>
        <w:spacing w:before="0" w:beforeAutospacing="0" w:after="0" w:afterAutospacing="0"/>
        <w:ind w:right="-331"/>
        <w:jc w:val="both"/>
        <w:rPr>
          <w:rFonts w:asciiTheme="minorHAnsi" w:eastAsia="Arial" w:hAnsiTheme="minorHAnsi" w:cstheme="minorBidi"/>
          <w:bCs/>
        </w:rPr>
      </w:pPr>
    </w:p>
    <w:p w14:paraId="2A9FC07D" w14:textId="4A6BF050" w:rsidR="00C270C6" w:rsidRPr="00C270C6" w:rsidRDefault="00C270C6" w:rsidP="00C270C6">
      <w:pPr>
        <w:shd w:val="clear" w:color="auto" w:fill="C6D9F1"/>
        <w:spacing w:before="120" w:after="120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 xml:space="preserve">Информация о проекте: </w:t>
      </w:r>
    </w:p>
    <w:p w14:paraId="66DD9349" w14:textId="0ABB31A3" w:rsidR="00C270C6" w:rsidRPr="00C270C6" w:rsidRDefault="00C270C6" w:rsidP="00C270C6">
      <w:pPr>
        <w:shd w:val="clear" w:color="auto" w:fill="FFFFFF" w:themeFill="background1"/>
        <w:spacing w:before="240" w:after="240" w:line="240" w:lineRule="auto"/>
        <w:jc w:val="both"/>
        <w:rPr>
          <w:rFonts w:eastAsia="Arial"/>
          <w:bCs/>
          <w:kern w:val="0"/>
          <w:sz w:val="24"/>
          <w:szCs w:val="24"/>
          <w14:ligatures w14:val="none"/>
        </w:rPr>
      </w:pPr>
      <w:r w:rsidRPr="00C270C6">
        <w:rPr>
          <w:rFonts w:eastAsia="Arial"/>
          <w:bCs/>
          <w:kern w:val="0"/>
          <w:sz w:val="24"/>
          <w:szCs w:val="24"/>
          <w14:ligatures w14:val="none"/>
        </w:rPr>
        <w:t xml:space="preserve">Целью настоящего проекта является: </w:t>
      </w:r>
      <w:bookmarkStart w:id="0" w:name="_Hlk132131159"/>
      <w:r w:rsidRPr="00C270C6">
        <w:rPr>
          <w:rFonts w:eastAsia="Arial"/>
          <w:bCs/>
          <w:kern w:val="0"/>
          <w:sz w:val="24"/>
          <w:szCs w:val="24"/>
          <w14:ligatures w14:val="none"/>
        </w:rPr>
        <w:t>Развитие потенциала граждан и членов ОПЦ в применении гендерно-чувствительных принципов работы через планомерное повышение правовой грамотности и формирование неприязненного отношения к неправовым методам решения жизненных проблем в сельском сообществе.</w:t>
      </w:r>
      <w:bookmarkEnd w:id="0"/>
    </w:p>
    <w:p w14:paraId="672525C2" w14:textId="77777777" w:rsidR="007F1642" w:rsidRPr="00C270C6" w:rsidRDefault="007F1642" w:rsidP="007F1642">
      <w:pPr>
        <w:shd w:val="clear" w:color="auto" w:fill="C6D9F1"/>
        <w:spacing w:before="120" w:after="120"/>
        <w:jc w:val="both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 xml:space="preserve">Задача: </w:t>
      </w:r>
    </w:p>
    <w:p w14:paraId="472F0E29" w14:textId="240F16E9" w:rsidR="007F1642" w:rsidRPr="00C270C6" w:rsidRDefault="000361FE" w:rsidP="000361FE">
      <w:pPr>
        <w:spacing w:after="0" w:line="276" w:lineRule="auto"/>
        <w:jc w:val="both"/>
        <w:rPr>
          <w:rFonts w:eastAsia="Arial"/>
          <w:bCs/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 xml:space="preserve">Медиатор </w:t>
      </w:r>
      <w:r w:rsidR="00461EA1" w:rsidRPr="00C270C6">
        <w:rPr>
          <w:rFonts w:eastAsia="Arial"/>
          <w:bCs/>
          <w:sz w:val="24"/>
          <w:szCs w:val="24"/>
        </w:rPr>
        <w:t>обеспечивает</w:t>
      </w:r>
      <w:r w:rsidRPr="00C270C6">
        <w:rPr>
          <w:rFonts w:eastAsia="Arial"/>
          <w:bCs/>
          <w:sz w:val="24"/>
          <w:szCs w:val="24"/>
        </w:rPr>
        <w:t xml:space="preserve"> деятельность в части предоставления услуг медиации для органов МСУ и ОПЦ и эффективной реализации проекта в части проведения встреч с представителями сообщества. Деятельность </w:t>
      </w:r>
      <w:r w:rsidR="00F01986" w:rsidRPr="00C270C6">
        <w:rPr>
          <w:rFonts w:eastAsia="Arial"/>
          <w:bCs/>
          <w:sz w:val="24"/>
          <w:szCs w:val="24"/>
        </w:rPr>
        <w:t>медиатора</w:t>
      </w:r>
      <w:r w:rsidRPr="00C270C6">
        <w:rPr>
          <w:rFonts w:eastAsia="Arial"/>
          <w:bCs/>
          <w:sz w:val="24"/>
          <w:szCs w:val="24"/>
        </w:rPr>
        <w:t xml:space="preserve"> направлена на формирование у членов ОПЦ базовых компетенций, позволяющих использовать процедуру медиации при урегулировании всевозможных конфликтов семейных, производственных, общественных. Также медиаторы будут проводить механизмы координации между различными институтами, входящих в состав ОПЦ путем проведения разноформатных мероприятий в онлайн и оффлайн формате. Медиатор в своей работе </w:t>
      </w:r>
      <w:r w:rsidR="00461EA1" w:rsidRPr="00C270C6">
        <w:rPr>
          <w:rFonts w:eastAsia="Arial"/>
          <w:bCs/>
          <w:sz w:val="24"/>
          <w:szCs w:val="24"/>
        </w:rPr>
        <w:t>должен</w:t>
      </w:r>
      <w:r w:rsidRPr="00C270C6">
        <w:rPr>
          <w:rFonts w:eastAsia="Arial"/>
          <w:bCs/>
          <w:sz w:val="24"/>
          <w:szCs w:val="24"/>
        </w:rPr>
        <w:t xml:space="preserve"> пользоваться различные социально-коммуникативные технологии: техники «вербатим», техника «лайф гейм», «глубокое интервью», групповое фокусирование, «живой» театр».</w:t>
      </w:r>
    </w:p>
    <w:p w14:paraId="733F2597" w14:textId="77777777" w:rsidR="007F1642" w:rsidRPr="00C270C6" w:rsidRDefault="007F1642" w:rsidP="007F1642">
      <w:pPr>
        <w:shd w:val="clear" w:color="auto" w:fill="C6D9F1"/>
        <w:spacing w:after="0" w:line="240" w:lineRule="auto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 xml:space="preserve">Обязанности исполнителя </w:t>
      </w:r>
    </w:p>
    <w:p w14:paraId="74D1B1F4" w14:textId="175ED668" w:rsidR="007F1642" w:rsidRPr="00C270C6" w:rsidRDefault="007F1642" w:rsidP="007F1642">
      <w:pPr>
        <w:shd w:val="clear" w:color="auto" w:fill="FFFFFF" w:themeFill="background1"/>
        <w:spacing w:after="0" w:line="240" w:lineRule="auto"/>
        <w:ind w:firstLine="357"/>
        <w:jc w:val="both"/>
        <w:rPr>
          <w:rFonts w:eastAsia="Arial"/>
          <w:bCs/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 xml:space="preserve">В обязанности </w:t>
      </w:r>
      <w:r w:rsidR="00A63C4B" w:rsidRPr="00C270C6">
        <w:rPr>
          <w:rFonts w:eastAsia="Arial"/>
          <w:bCs/>
          <w:sz w:val="24"/>
          <w:szCs w:val="24"/>
        </w:rPr>
        <w:t xml:space="preserve">медиатора </w:t>
      </w:r>
      <w:r w:rsidRPr="00C270C6">
        <w:rPr>
          <w:rFonts w:eastAsia="Arial"/>
          <w:bCs/>
          <w:sz w:val="24"/>
          <w:szCs w:val="24"/>
        </w:rPr>
        <w:t xml:space="preserve">входит: </w:t>
      </w:r>
    </w:p>
    <w:p w14:paraId="2C0975B0" w14:textId="306B1E86" w:rsidR="009241DD" w:rsidRPr="00C270C6" w:rsidRDefault="009241DD" w:rsidP="00A63C4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>Проведение образовательных встреч</w:t>
      </w:r>
      <w:r w:rsidR="00A0278C" w:rsidRPr="00C270C6">
        <w:rPr>
          <w:rFonts w:eastAsia="Arial"/>
          <w:bCs/>
          <w:sz w:val="24"/>
          <w:szCs w:val="24"/>
        </w:rPr>
        <w:t xml:space="preserve"> по предотвращениям конфликта</w:t>
      </w:r>
      <w:r w:rsidRPr="00C270C6">
        <w:rPr>
          <w:rFonts w:eastAsia="Arial"/>
          <w:bCs/>
          <w:sz w:val="24"/>
          <w:szCs w:val="24"/>
        </w:rPr>
        <w:t xml:space="preserve"> с О</w:t>
      </w:r>
      <w:r w:rsidR="00681196" w:rsidRPr="00C270C6">
        <w:rPr>
          <w:rFonts w:eastAsia="Arial"/>
          <w:bCs/>
          <w:sz w:val="24"/>
          <w:szCs w:val="24"/>
        </w:rPr>
        <w:t>П</w:t>
      </w:r>
      <w:r w:rsidRPr="00C270C6">
        <w:rPr>
          <w:rFonts w:eastAsia="Arial"/>
          <w:bCs/>
          <w:sz w:val="24"/>
          <w:szCs w:val="24"/>
        </w:rPr>
        <w:t>Ц с каждым пилотным районом еженедельно</w:t>
      </w:r>
      <w:r w:rsidR="00A0278C" w:rsidRPr="00C270C6">
        <w:rPr>
          <w:rFonts w:eastAsia="Arial"/>
          <w:bCs/>
          <w:sz w:val="24"/>
          <w:szCs w:val="24"/>
        </w:rPr>
        <w:t>.</w:t>
      </w:r>
    </w:p>
    <w:p w14:paraId="198ADAB8" w14:textId="187EC7C9" w:rsidR="008272C7" w:rsidRPr="00C270C6" w:rsidRDefault="00A0278C" w:rsidP="00A63C4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>Разработка индивидуальных программ для медиативной работы в семьях группы риска для ОПЦ по их запросу.</w:t>
      </w:r>
    </w:p>
    <w:p w14:paraId="3FC53BF4" w14:textId="3405BBF6" w:rsidR="00A0278C" w:rsidRPr="00C270C6" w:rsidRDefault="00A0278C" w:rsidP="00A63C4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>Участие в «</w:t>
      </w:r>
      <w:proofErr w:type="spellStart"/>
      <w:r w:rsidRPr="00C270C6">
        <w:rPr>
          <w:rFonts w:eastAsia="Arial"/>
          <w:bCs/>
          <w:sz w:val="24"/>
          <w:szCs w:val="24"/>
        </w:rPr>
        <w:t>Movie</w:t>
      </w:r>
      <w:proofErr w:type="spellEnd"/>
      <w:r w:rsidRPr="00C270C6">
        <w:rPr>
          <w:rFonts w:eastAsia="Arial"/>
          <w:bCs/>
          <w:sz w:val="24"/>
          <w:szCs w:val="24"/>
        </w:rPr>
        <w:t xml:space="preserve"> </w:t>
      </w:r>
      <w:proofErr w:type="spellStart"/>
      <w:r w:rsidRPr="00C270C6">
        <w:rPr>
          <w:rFonts w:eastAsia="Arial"/>
          <w:bCs/>
          <w:sz w:val="24"/>
          <w:szCs w:val="24"/>
        </w:rPr>
        <w:t>Days</w:t>
      </w:r>
      <w:proofErr w:type="spellEnd"/>
      <w:r w:rsidRPr="00C270C6">
        <w:rPr>
          <w:rFonts w:eastAsia="Arial"/>
          <w:bCs/>
          <w:sz w:val="24"/>
          <w:szCs w:val="24"/>
        </w:rPr>
        <w:t>»: обсуждение с аудиторией с формированием позитивных установок.</w:t>
      </w:r>
    </w:p>
    <w:p w14:paraId="7375EC99" w14:textId="6FDBA167" w:rsidR="00A0278C" w:rsidRPr="00C270C6" w:rsidRDefault="00A0278C" w:rsidP="00A63C4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 xml:space="preserve">Подготовка кейсов по успешной </w:t>
      </w:r>
      <w:r w:rsidR="00E72FE3" w:rsidRPr="00C270C6">
        <w:rPr>
          <w:rFonts w:eastAsia="Arial"/>
          <w:bCs/>
          <w:sz w:val="24"/>
          <w:szCs w:val="24"/>
        </w:rPr>
        <w:t xml:space="preserve">образовательной </w:t>
      </w:r>
      <w:r w:rsidRPr="00C270C6">
        <w:rPr>
          <w:rFonts w:eastAsia="Arial"/>
          <w:bCs/>
          <w:sz w:val="24"/>
          <w:szCs w:val="24"/>
        </w:rPr>
        <w:t>работе в каждом пилоте</w:t>
      </w:r>
      <w:r w:rsidR="00C07D16" w:rsidRPr="00C270C6">
        <w:rPr>
          <w:rFonts w:eastAsia="Arial"/>
          <w:bCs/>
          <w:sz w:val="24"/>
          <w:szCs w:val="24"/>
        </w:rPr>
        <w:t>.</w:t>
      </w:r>
    </w:p>
    <w:p w14:paraId="2C5E61EB" w14:textId="69475A02" w:rsidR="00C270C6" w:rsidRDefault="00C270C6" w:rsidP="00F0799E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</w:p>
    <w:p w14:paraId="7154F0B1" w14:textId="77777777" w:rsidR="00D8038A" w:rsidRDefault="00D8038A" w:rsidP="00F0799E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bookmarkStart w:id="1" w:name="_GoBack"/>
      <w:bookmarkEnd w:id="1"/>
    </w:p>
    <w:p w14:paraId="33F0EA48" w14:textId="77777777" w:rsidR="00C270C6" w:rsidRDefault="00C270C6" w:rsidP="007F1642">
      <w:pPr>
        <w:spacing w:after="0" w:line="240" w:lineRule="auto"/>
        <w:jc w:val="center"/>
        <w:rPr>
          <w:rFonts w:eastAsia="Arial"/>
          <w:b/>
          <w:sz w:val="24"/>
          <w:szCs w:val="24"/>
        </w:rPr>
      </w:pPr>
    </w:p>
    <w:p w14:paraId="3E5AB35D" w14:textId="5DE286EA" w:rsidR="007F1642" w:rsidRPr="00C270C6" w:rsidRDefault="007F1642" w:rsidP="007F1642">
      <w:pPr>
        <w:shd w:val="clear" w:color="auto" w:fill="C6D9F1"/>
        <w:spacing w:after="0" w:line="240" w:lineRule="auto"/>
        <w:rPr>
          <w:rFonts w:eastAsia="Times New Roman"/>
          <w:b/>
          <w:sz w:val="24"/>
          <w:szCs w:val="24"/>
        </w:rPr>
      </w:pPr>
      <w:r w:rsidRPr="00C270C6">
        <w:rPr>
          <w:b/>
          <w:sz w:val="24"/>
          <w:szCs w:val="24"/>
        </w:rPr>
        <w:lastRenderedPageBreak/>
        <w:t xml:space="preserve">Завершение и прием выполненных работ: </w:t>
      </w:r>
    </w:p>
    <w:p w14:paraId="090BACA0" w14:textId="77777777" w:rsidR="00C270C6" w:rsidRDefault="00C270C6" w:rsidP="00BB24CB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</w:p>
    <w:p w14:paraId="79FB2260" w14:textId="565EAC7A" w:rsidR="00BB24CB" w:rsidRPr="00C270C6" w:rsidRDefault="007F1642" w:rsidP="00BB24CB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 xml:space="preserve">Исполнитель обязуется </w:t>
      </w:r>
      <w:r w:rsidR="00B1074A" w:rsidRPr="00C270C6">
        <w:rPr>
          <w:rFonts w:eastAsia="Arial"/>
          <w:bCs/>
          <w:sz w:val="24"/>
          <w:szCs w:val="24"/>
        </w:rPr>
        <w:t xml:space="preserve">выполнить </w:t>
      </w:r>
      <w:r w:rsidRPr="00C270C6">
        <w:rPr>
          <w:rFonts w:eastAsia="Arial"/>
          <w:bCs/>
          <w:sz w:val="24"/>
          <w:szCs w:val="24"/>
        </w:rPr>
        <w:t>взятые на себя обязательства согласно условиям договора. По итогам выполнения работ исполнитель предоставляет заказчику ежемесячный отчет</w:t>
      </w:r>
      <w:r w:rsidR="00B1074A" w:rsidRPr="00C270C6">
        <w:rPr>
          <w:rFonts w:eastAsia="Arial"/>
          <w:bCs/>
          <w:sz w:val="24"/>
          <w:szCs w:val="24"/>
        </w:rPr>
        <w:t xml:space="preserve"> и</w:t>
      </w:r>
      <w:r w:rsidR="00BB24CB" w:rsidRPr="00C270C6">
        <w:rPr>
          <w:rFonts w:eastAsia="Arial"/>
          <w:bCs/>
          <w:sz w:val="24"/>
          <w:szCs w:val="24"/>
        </w:rPr>
        <w:t xml:space="preserve"> </w:t>
      </w:r>
      <w:r w:rsidR="00B1074A" w:rsidRPr="00C270C6">
        <w:rPr>
          <w:rFonts w:eastAsia="Arial"/>
          <w:bCs/>
          <w:sz w:val="24"/>
          <w:szCs w:val="24"/>
        </w:rPr>
        <w:t>аналитический</w:t>
      </w:r>
      <w:r w:rsidR="00BB24CB" w:rsidRPr="00C270C6">
        <w:rPr>
          <w:rFonts w:eastAsia="Arial"/>
          <w:bCs/>
          <w:sz w:val="24"/>
          <w:szCs w:val="24"/>
        </w:rPr>
        <w:t xml:space="preserve"> отчет по итогам работы проекта.</w:t>
      </w:r>
    </w:p>
    <w:p w14:paraId="389FD02D" w14:textId="3262A6D3" w:rsidR="007F1642" w:rsidRPr="00C270C6" w:rsidRDefault="007F1642" w:rsidP="007F1642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</w:p>
    <w:p w14:paraId="66021C92" w14:textId="77777777" w:rsidR="007F1642" w:rsidRPr="00C270C6" w:rsidRDefault="007F1642" w:rsidP="007F1642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>Формат отчета: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708"/>
        <w:gridCol w:w="3247"/>
        <w:gridCol w:w="2115"/>
        <w:gridCol w:w="2807"/>
      </w:tblGrid>
      <w:tr w:rsidR="005E6673" w:rsidRPr="00C270C6" w14:paraId="6A20BAB9" w14:textId="77777777" w:rsidTr="005E6673">
        <w:tc>
          <w:tcPr>
            <w:tcW w:w="447" w:type="dxa"/>
          </w:tcPr>
          <w:p w14:paraId="7A0EFF27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667" w:type="dxa"/>
          </w:tcPr>
          <w:p w14:paraId="2C5F6D83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276" w:type="dxa"/>
          </w:tcPr>
          <w:p w14:paraId="63F8F542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Вид</w:t>
            </w:r>
            <w:proofErr w:type="spellEnd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 xml:space="preserve"> и </w:t>
            </w: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описание</w:t>
            </w:r>
            <w:proofErr w:type="spellEnd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6" w:type="dxa"/>
          </w:tcPr>
          <w:p w14:paraId="186B4A01" w14:textId="15D5401B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Участники</w:t>
            </w:r>
          </w:p>
        </w:tc>
        <w:tc>
          <w:tcPr>
            <w:tcW w:w="2829" w:type="dxa"/>
          </w:tcPr>
          <w:p w14:paraId="60E5C76E" w14:textId="1692CA65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5E6673" w:rsidRPr="00C270C6" w14:paraId="4633CC6B" w14:textId="77777777" w:rsidTr="005E6673">
        <w:tc>
          <w:tcPr>
            <w:tcW w:w="447" w:type="dxa"/>
          </w:tcPr>
          <w:p w14:paraId="04A83D67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45484500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008BEDC4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06D79C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132D26BD" w14:textId="6702BC83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17DD6D4A" w14:textId="77777777" w:rsidTr="005E6673">
        <w:tc>
          <w:tcPr>
            <w:tcW w:w="447" w:type="dxa"/>
          </w:tcPr>
          <w:p w14:paraId="4C360D35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50A594CD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7B4A618C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DEB0C5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6F8D3955" w14:textId="748A7CB2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617C1BCD" w14:textId="77777777" w:rsidTr="005E6673">
        <w:tc>
          <w:tcPr>
            <w:tcW w:w="447" w:type="dxa"/>
          </w:tcPr>
          <w:p w14:paraId="24B669A8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0500073C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6D223AEC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FCCEE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553B5D6E" w14:textId="1D307C5D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5E84FA6C" w14:textId="77777777" w:rsidTr="005E6673">
        <w:tc>
          <w:tcPr>
            <w:tcW w:w="447" w:type="dxa"/>
          </w:tcPr>
          <w:p w14:paraId="71437551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43F88934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30B47592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026C2F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160F282D" w14:textId="2705BBCD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298A48AC" w14:textId="77777777" w:rsidTr="005E6673">
        <w:tc>
          <w:tcPr>
            <w:tcW w:w="447" w:type="dxa"/>
          </w:tcPr>
          <w:p w14:paraId="2E87E44A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2E4DC9AB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793E7657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37F84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6C4EE3E9" w14:textId="51FD1034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</w:tbl>
    <w:p w14:paraId="3912BF08" w14:textId="77777777" w:rsidR="007F1642" w:rsidRPr="00C270C6" w:rsidRDefault="007F1642" w:rsidP="007F1642">
      <w:pPr>
        <w:spacing w:after="0" w:line="240" w:lineRule="auto"/>
        <w:jc w:val="both"/>
        <w:rPr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 xml:space="preserve"> </w:t>
      </w:r>
    </w:p>
    <w:p w14:paraId="1F3779DD" w14:textId="77777777" w:rsidR="007F1642" w:rsidRPr="00C270C6" w:rsidRDefault="007F1642" w:rsidP="007F1642">
      <w:pPr>
        <w:spacing w:after="0" w:line="240" w:lineRule="auto"/>
        <w:jc w:val="both"/>
        <w:rPr>
          <w:sz w:val="24"/>
          <w:szCs w:val="24"/>
        </w:rPr>
      </w:pPr>
    </w:p>
    <w:p w14:paraId="66C3BB02" w14:textId="77777777" w:rsidR="000A0C15" w:rsidRPr="00C270C6" w:rsidRDefault="000A0C15">
      <w:pPr>
        <w:rPr>
          <w:sz w:val="24"/>
          <w:szCs w:val="24"/>
        </w:rPr>
      </w:pPr>
    </w:p>
    <w:sectPr w:rsidR="000A0C15" w:rsidRPr="00C270C6" w:rsidSect="00C270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F4C"/>
    <w:multiLevelType w:val="hybridMultilevel"/>
    <w:tmpl w:val="14D48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889"/>
    <w:multiLevelType w:val="multilevel"/>
    <w:tmpl w:val="489A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8496E"/>
    <w:multiLevelType w:val="hybridMultilevel"/>
    <w:tmpl w:val="0AEE9314"/>
    <w:lvl w:ilvl="0" w:tplc="C19AA8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7F8622D"/>
    <w:multiLevelType w:val="hybridMultilevel"/>
    <w:tmpl w:val="0AEE9314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24"/>
    <w:rsid w:val="00014255"/>
    <w:rsid w:val="00015EE7"/>
    <w:rsid w:val="000361FE"/>
    <w:rsid w:val="000629C0"/>
    <w:rsid w:val="00082EA8"/>
    <w:rsid w:val="000A0C15"/>
    <w:rsid w:val="000C5AB1"/>
    <w:rsid w:val="000D55B1"/>
    <w:rsid w:val="000E48D6"/>
    <w:rsid w:val="00121DA7"/>
    <w:rsid w:val="001E7DE6"/>
    <w:rsid w:val="00204D83"/>
    <w:rsid w:val="0021091C"/>
    <w:rsid w:val="0023304C"/>
    <w:rsid w:val="002B4B51"/>
    <w:rsid w:val="003715F5"/>
    <w:rsid w:val="00384D43"/>
    <w:rsid w:val="00387591"/>
    <w:rsid w:val="00390B5A"/>
    <w:rsid w:val="003F0E9E"/>
    <w:rsid w:val="003F7E4D"/>
    <w:rsid w:val="004155C1"/>
    <w:rsid w:val="00454BCE"/>
    <w:rsid w:val="00461EA1"/>
    <w:rsid w:val="00535269"/>
    <w:rsid w:val="0053797F"/>
    <w:rsid w:val="00577F4A"/>
    <w:rsid w:val="005E6673"/>
    <w:rsid w:val="005F07F7"/>
    <w:rsid w:val="00664F31"/>
    <w:rsid w:val="00681196"/>
    <w:rsid w:val="00694E81"/>
    <w:rsid w:val="00700E58"/>
    <w:rsid w:val="0079576B"/>
    <w:rsid w:val="007D01FA"/>
    <w:rsid w:val="007D093F"/>
    <w:rsid w:val="007F1642"/>
    <w:rsid w:val="007F348C"/>
    <w:rsid w:val="00800E4E"/>
    <w:rsid w:val="00801E7D"/>
    <w:rsid w:val="00813A07"/>
    <w:rsid w:val="008143B1"/>
    <w:rsid w:val="008272C7"/>
    <w:rsid w:val="008314E7"/>
    <w:rsid w:val="0086279D"/>
    <w:rsid w:val="009241DD"/>
    <w:rsid w:val="009427E6"/>
    <w:rsid w:val="00A0278C"/>
    <w:rsid w:val="00A34924"/>
    <w:rsid w:val="00A5088F"/>
    <w:rsid w:val="00A520DB"/>
    <w:rsid w:val="00A61789"/>
    <w:rsid w:val="00A63C4B"/>
    <w:rsid w:val="00A9363C"/>
    <w:rsid w:val="00B1074A"/>
    <w:rsid w:val="00BA5B3F"/>
    <w:rsid w:val="00BB24CB"/>
    <w:rsid w:val="00BB3706"/>
    <w:rsid w:val="00BF2489"/>
    <w:rsid w:val="00C00498"/>
    <w:rsid w:val="00C07D16"/>
    <w:rsid w:val="00C136AD"/>
    <w:rsid w:val="00C270C6"/>
    <w:rsid w:val="00C74D56"/>
    <w:rsid w:val="00CA3290"/>
    <w:rsid w:val="00D146B7"/>
    <w:rsid w:val="00D3025D"/>
    <w:rsid w:val="00D8038A"/>
    <w:rsid w:val="00E270C1"/>
    <w:rsid w:val="00E72303"/>
    <w:rsid w:val="00E72FE3"/>
    <w:rsid w:val="00E90C9A"/>
    <w:rsid w:val="00F01986"/>
    <w:rsid w:val="00F04C98"/>
    <w:rsid w:val="00F0799E"/>
    <w:rsid w:val="00F13164"/>
    <w:rsid w:val="00F51708"/>
    <w:rsid w:val="00F80197"/>
    <w:rsid w:val="00FB02D6"/>
    <w:rsid w:val="00FC471E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7CC0"/>
  <w15:chartTrackingRefBased/>
  <w15:docId w15:val="{299826C4-BAC3-4A1F-A57A-E2F562E1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 (numbered (a)),Bullets,List Paragraph nowy,Liste 1,Akapit z listą BS,List Paragraph 1,Citation List,Resume Title"/>
    <w:basedOn w:val="a"/>
    <w:link w:val="a4"/>
    <w:uiPriority w:val="34"/>
    <w:qFormat/>
    <w:rsid w:val="007F1642"/>
    <w:pPr>
      <w:ind w:left="720"/>
      <w:contextualSpacing/>
    </w:pPr>
    <w:rPr>
      <w:kern w:val="0"/>
      <w14:ligatures w14:val="none"/>
    </w:rPr>
  </w:style>
  <w:style w:type="character" w:customStyle="1" w:styleId="a4">
    <w:name w:val="Абзац списка Знак"/>
    <w:aliases w:val="List_Paragraph Знак,Multilevel para_II Знак,List Paragraph (numbered (a)) Знак,Bullets Знак,List Paragraph nowy Знак,Liste 1 Знак,Akapit z listą BS Знак,List Paragraph 1 Знак,Citation List Знак,Resume Title Знак"/>
    <w:link w:val="a3"/>
    <w:uiPriority w:val="34"/>
    <w:locked/>
    <w:rsid w:val="007F1642"/>
    <w:rPr>
      <w:kern w:val="0"/>
      <w:lang w:val="ru-RU"/>
      <w14:ligatures w14:val="none"/>
    </w:rPr>
  </w:style>
  <w:style w:type="table" w:styleId="a5">
    <w:name w:val="Table Grid"/>
    <w:basedOn w:val="a1"/>
    <w:uiPriority w:val="39"/>
    <w:rsid w:val="007F16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7">
    <w:name w:val="annotation text"/>
    <w:basedOn w:val="a"/>
    <w:link w:val="a8"/>
    <w:uiPriority w:val="99"/>
    <w:unhideWhenUsed/>
    <w:rsid w:val="00461EA1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8">
    <w:name w:val="Текст примечания Знак"/>
    <w:basedOn w:val="a0"/>
    <w:link w:val="a7"/>
    <w:uiPriority w:val="99"/>
    <w:rsid w:val="00461EA1"/>
    <w:rPr>
      <w:kern w:val="0"/>
      <w:sz w:val="20"/>
      <w:szCs w:val="20"/>
      <w:lang w:val="ru-RU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461E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78CA-BFC4-40D7-BCE2-2FC631E9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2023-04-13T11:02:00Z</dcterms:created>
  <dcterms:modified xsi:type="dcterms:W3CDTF">2023-04-14T11:42:00Z</dcterms:modified>
</cp:coreProperties>
</file>